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年度一级注册消防工程师资格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考试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考后资格审查有关事项的通告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根据《关于做好202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年度一级注册消防工程师资格考试考务工作的通知》(浙考发〔202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号)的规定和要求,现将202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年度一级注册消防工程师资格考试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考区考后资格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有关事项通告如下：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审查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科目成绩合格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，采用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“不使用告知承诺制”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报考的考生以及采用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“告知承诺制”报考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存在疑义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的考生。（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名单详见附件）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审查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时间及方式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资料提交方式：考生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提交审查资料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现场提交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杭州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市行政服务中心H楼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（杭州市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上城区解放东路18号市民中心H楼）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，2楼业务审批区3号消防窗口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工作日上午09: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:00,下午13:30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审查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咨询电话：0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85863690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—87008648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三、需提供的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审查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考生本人居民身份证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原件及</w:t>
      </w:r>
      <w:r>
        <w:rPr>
          <w:rFonts w:hint="eastAsia" w:eastAsia="仿宋_GB2312"/>
          <w:color w:val="000000"/>
          <w:kern w:val="0"/>
          <w:sz w:val="32"/>
          <w:szCs w:val="32"/>
        </w:rPr>
        <w:t>正反面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复印件1份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学历证书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原件及复印件1份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学历认证报告或学历证书电子注册备案表（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中国高等教育学生信息网www.chsi.com.cn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查询下载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单位出具的工作年限证明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从事消防安全技术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专业工作年限证明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模版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浙江人事考试网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办事指南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栏目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考试名称修改为本项考试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有不同单位工作经历的需分别提供相关证明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在相关单位达到工作年限、从事消防安全技术工作年限的社保证明；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“免一科”的考生还须提供以下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：2011年12月31日前获得高级工程师技术职务的证书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原件及复印件1份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；或通过全国统一考试取得的一级注册建筑师资格证书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原件及复印件1份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，或者勘察设计各专业注册工程师资格证书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原件及复印件1份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考生务必在规定时间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内提交审查材料，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逾期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未提交的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，视为放弃资格。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因考生报名信息错误、电话无法联系等造成资格审查受影响的，由考生自负责任。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提交的审查材料要确保真实有效，如发现有造假行为或不符合报名资格，将按有关规定处理。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年度一级注册消防工程师考后审查人员名单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浙江省消防救援总队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B7FA9"/>
    <w:rsid w:val="0DFD58EA"/>
    <w:rsid w:val="144C4658"/>
    <w:rsid w:val="179E7556"/>
    <w:rsid w:val="1F455E2C"/>
    <w:rsid w:val="344739C1"/>
    <w:rsid w:val="3EA83765"/>
    <w:rsid w:val="425264A1"/>
    <w:rsid w:val="48976E3D"/>
    <w:rsid w:val="54F80D95"/>
    <w:rsid w:val="611D1986"/>
    <w:rsid w:val="70CF7FAC"/>
    <w:rsid w:val="745475DE"/>
    <w:rsid w:val="7B5EF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2022-02-14T11:13:00Z</dcterms:created>
  <dc:creator>hp</dc:creator>
  <cp:lastModifiedBy>张旭阳</cp:lastModifiedBy>
  <cp:lastPrinted>2023-03-01T03:11:00Z</cp:lastPrinted>
  <dcterms:modified xsi:type="dcterms:W3CDTF">2024-01-23T01:26:50Z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04C1527410834DBEBF33F3AB96DD1B72</vt:lpwstr>
  </property>
</Properties>
</file>